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FC" w:rsidRPr="00CE79E3" w:rsidRDefault="000322FC" w:rsidP="000322FC">
      <w:pPr>
        <w:rPr>
          <w:rFonts w:ascii="Times New Roman" w:hAnsi="Times New Roman" w:cs="Times New Roman"/>
          <w:sz w:val="20"/>
          <w:szCs w:val="20"/>
        </w:rPr>
      </w:pP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 основу члана 119.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1. Закона о основама система образовања и васпитања ("Сл. гласник РС", бр. 88/2017 -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6752A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752AD">
        <w:rPr>
          <w:rFonts w:ascii="Times New Roman" w:hAnsi="Times New Roman" w:cs="Times New Roman"/>
          <w:sz w:val="24"/>
          <w:szCs w:val="24"/>
        </w:rPr>
        <w:t xml:space="preserve"> 52.Статута </w:t>
      </w:r>
      <w:proofErr w:type="spellStart"/>
      <w:r w:rsidR="006752AD">
        <w:rPr>
          <w:rFonts w:ascii="Times New Roman" w:hAnsi="Times New Roman" w:cs="Times New Roman"/>
          <w:sz w:val="24"/>
          <w:szCs w:val="24"/>
        </w:rPr>
        <w:t>O</w:t>
      </w:r>
      <w:r w:rsidRPr="006752AD">
        <w:rPr>
          <w:rFonts w:ascii="Times New Roman" w:hAnsi="Times New Roman" w:cs="Times New Roman"/>
          <w:sz w:val="24"/>
          <w:szCs w:val="24"/>
        </w:rPr>
        <w:t>сн</w:t>
      </w:r>
      <w:r w:rsidR="006752AD">
        <w:rPr>
          <w:rFonts w:ascii="Times New Roman" w:hAnsi="Times New Roman" w:cs="Times New Roman"/>
          <w:sz w:val="24"/>
          <w:szCs w:val="24"/>
        </w:rPr>
        <w:t>овне</w:t>
      </w:r>
      <w:proofErr w:type="spellEnd"/>
      <w:r w:rsid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752AD">
        <w:rPr>
          <w:rFonts w:ascii="Times New Roman" w:hAnsi="Times New Roman" w:cs="Times New Roman"/>
          <w:sz w:val="24"/>
          <w:szCs w:val="24"/>
        </w:rPr>
        <w:t xml:space="preserve"> "</w:t>
      </w:r>
      <w:r w:rsidR="006752AD">
        <w:rPr>
          <w:rFonts w:ascii="Times New Roman" w:hAnsi="Times New Roman" w:cs="Times New Roman"/>
          <w:sz w:val="24"/>
          <w:szCs w:val="24"/>
          <w:lang w:val="sr-Cyrl-CS"/>
        </w:rPr>
        <w:t>Витко и Света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 xml:space="preserve">"  </w:t>
      </w:r>
      <w:r w:rsidR="006752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752AD">
        <w:rPr>
          <w:rFonts w:ascii="Times New Roman" w:hAnsi="Times New Roman" w:cs="Times New Roman"/>
          <w:sz w:val="24"/>
          <w:szCs w:val="24"/>
        </w:rPr>
        <w:t xml:space="preserve">  </w:t>
      </w:r>
      <w:r w:rsidR="006752AD">
        <w:rPr>
          <w:rFonts w:ascii="Times New Roman" w:hAnsi="Times New Roman" w:cs="Times New Roman"/>
          <w:sz w:val="24"/>
          <w:szCs w:val="24"/>
          <w:lang w:val="sr-Cyrl-CS"/>
        </w:rPr>
        <w:t>Гаџином Хану</w:t>
      </w:r>
      <w:r w:rsidRPr="006752A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r w:rsidR="00753283">
        <w:rPr>
          <w:rFonts w:ascii="Times New Roman" w:hAnsi="Times New Roman" w:cs="Times New Roman"/>
          <w:sz w:val="24"/>
          <w:szCs w:val="24"/>
          <w:lang w:val="sr-Cyrl-CS"/>
        </w:rPr>
        <w:t xml:space="preserve">30. 03. 2018. </w:t>
      </w:r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ПОСЛОВНИК О РАДУ ШКОЛСКОГ ОДБОРА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AD">
        <w:rPr>
          <w:rFonts w:ascii="Times New Roman" w:hAnsi="Times New Roman" w:cs="Times New Roman"/>
          <w:b/>
          <w:sz w:val="24"/>
          <w:szCs w:val="24"/>
        </w:rPr>
        <w:t>ОШ"</w:t>
      </w:r>
      <w:r w:rsidR="006752AD" w:rsidRPr="006752AD">
        <w:rPr>
          <w:rFonts w:ascii="Times New Roman" w:hAnsi="Times New Roman" w:cs="Times New Roman"/>
          <w:b/>
          <w:sz w:val="24"/>
          <w:szCs w:val="24"/>
          <w:lang w:val="sr-Cyrl-CS"/>
        </w:rPr>
        <w:t>ВИТКО И СВЕТА</w:t>
      </w:r>
      <w:r w:rsidRPr="006752AD">
        <w:rPr>
          <w:rFonts w:ascii="Times New Roman" w:hAnsi="Times New Roman" w:cs="Times New Roman"/>
          <w:b/>
          <w:sz w:val="24"/>
          <w:szCs w:val="24"/>
        </w:rPr>
        <w:t>"</w:t>
      </w:r>
      <w:r w:rsidR="006752AD" w:rsidRPr="006752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ГАЏИН ХАН</w:t>
      </w:r>
      <w:r w:rsidRPr="006752AD">
        <w:rPr>
          <w:rFonts w:ascii="Times New Roman" w:hAnsi="Times New Roman" w:cs="Times New Roman"/>
          <w:b/>
          <w:sz w:val="24"/>
          <w:szCs w:val="24"/>
        </w:rPr>
        <w:br/>
      </w:r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I ОПШТЕ ОДРЕДБЕ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6752AD">
        <w:rPr>
          <w:rFonts w:ascii="Times New Roman" w:hAnsi="Times New Roman" w:cs="Times New Roman"/>
          <w:sz w:val="24"/>
          <w:szCs w:val="24"/>
        </w:rPr>
        <w:t xml:space="preserve"> </w:t>
      </w:r>
      <w:r w:rsidR="006752AD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сновне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r w:rsidR="006752AD">
        <w:rPr>
          <w:rFonts w:ascii="Times New Roman" w:hAnsi="Times New Roman" w:cs="Times New Roman"/>
          <w:sz w:val="24"/>
          <w:szCs w:val="24"/>
        </w:rPr>
        <w:t>"</w:t>
      </w:r>
      <w:r w:rsidR="006752AD">
        <w:rPr>
          <w:rFonts w:ascii="Times New Roman" w:hAnsi="Times New Roman" w:cs="Times New Roman"/>
          <w:sz w:val="24"/>
          <w:szCs w:val="24"/>
          <w:lang w:val="sr-Cyrl-CS"/>
        </w:rPr>
        <w:t>Витко и Света</w:t>
      </w:r>
      <w:r w:rsidRPr="006752AD">
        <w:rPr>
          <w:rFonts w:ascii="Times New Roman" w:hAnsi="Times New Roman" w:cs="Times New Roman"/>
          <w:sz w:val="24"/>
          <w:szCs w:val="24"/>
        </w:rPr>
        <w:t xml:space="preserve">" </w:t>
      </w:r>
      <w:r w:rsidR="006752AD">
        <w:rPr>
          <w:rFonts w:ascii="Times New Roman" w:hAnsi="Times New Roman" w:cs="Times New Roman"/>
          <w:sz w:val="24"/>
          <w:szCs w:val="24"/>
        </w:rPr>
        <w:t xml:space="preserve">у </w:t>
      </w:r>
      <w:r w:rsidR="006752AD">
        <w:rPr>
          <w:rFonts w:ascii="Times New Roman" w:hAnsi="Times New Roman" w:cs="Times New Roman"/>
          <w:sz w:val="24"/>
          <w:szCs w:val="24"/>
          <w:lang w:val="sr-Cyrl-CS"/>
        </w:rPr>
        <w:t>Гаџином Хану</w:t>
      </w:r>
      <w:r w:rsidRPr="006752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Начин избора чланова Школског одбора, мандат чланова, председника и заменика председника, уређен је Законом и Статутом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Надлежности Школског одбора утврђене су одредбом члана 119.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Закона.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3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Послове из своје надлежности Школски одбор обавља на седницама, на начин и по поступку прописаним Законом, Статутом и овим пословником, без накнаде.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4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Седнице Школског одбора су јавне и њима присуствују сви чланови овог органа.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Седницама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присуствује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753283">
        <w:rPr>
          <w:rFonts w:ascii="Times New Roman" w:hAnsi="Times New Roman" w:cs="Times New Roman"/>
          <w:sz w:val="24"/>
          <w:szCs w:val="24"/>
          <w:lang w:val="sr-Cyrl-CS"/>
        </w:rPr>
        <w:t xml:space="preserve"> репрезентативног</w:t>
      </w:r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синдиката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753283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Седницама Школског одбора присуствују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ученичког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па</w:t>
      </w:r>
      <w:r w:rsidR="00753283">
        <w:rPr>
          <w:rFonts w:ascii="Times New Roman" w:hAnsi="Times New Roman" w:cs="Times New Roman"/>
          <w:sz w:val="24"/>
          <w:szCs w:val="24"/>
        </w:rPr>
        <w:t>рламента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2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proofErr w:type="gram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везана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>).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AD" w:rsidRDefault="006752AD" w:rsidP="000322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752AD" w:rsidRDefault="006752AD" w:rsidP="000322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752AD" w:rsidRPr="006752AD" w:rsidRDefault="006752AD" w:rsidP="000322FC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6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Директор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Закона, на начин и по поступку прописаним Законом.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Мандат новоизабраног члана Школског одбора траје до истека мандата Школског одбора у целини.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II САЗИВАЊЕ СЕДНИЦЕ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8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Председника бирају чланови Школског одбора већином гласова од укупног броја чланова Школског одбора.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Након избора, руковођење седницом преузима новоизабрани председник.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 конститутивној седници бира се и заменик председника Школског одбора.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Заменик председника има сва права и обавезе председника у његовом одсуству.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9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Седнице сазива и њима руководи председник Школског одбора, а у случају његове одсутности, његов заменик.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 </w:t>
      </w:r>
    </w:p>
    <w:p w:rsidR="006752AD" w:rsidRPr="006752AD" w:rsidRDefault="006752AD" w:rsidP="000322FC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сазивају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секретаријат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предложеним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дневним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редом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обавештењем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материјалом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потребним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предстојећу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r w:rsidR="006752AD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Достављање из става 1.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члана се може вршити путем електронске поште, уколико се члан Школског одбора сагласи са тиме. </w:t>
      </w:r>
    </w:p>
    <w:p w:rsidR="000322FC" w:rsidRPr="00753283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ставља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заказати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хитном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тел</w:t>
      </w:r>
      <w:r w:rsidR="00753283">
        <w:rPr>
          <w:rFonts w:ascii="Times New Roman" w:hAnsi="Times New Roman" w:cs="Times New Roman"/>
          <w:sz w:val="24"/>
          <w:szCs w:val="24"/>
        </w:rPr>
        <w:t>ефонским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r w:rsidR="00753283">
        <w:rPr>
          <w:rFonts w:ascii="Times New Roman" w:hAnsi="Times New Roman" w:cs="Times New Roman"/>
          <w:sz w:val="24"/>
          <w:szCs w:val="24"/>
          <w:lang w:val="sr-Cyrl-CS"/>
        </w:rPr>
        <w:t>два</w:t>
      </w:r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дан</w:t>
      </w:r>
      <w:r w:rsidR="004D7F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="00753283">
        <w:rPr>
          <w:rFonts w:ascii="Times New Roman" w:hAnsi="Times New Roman" w:cs="Times New Roman"/>
          <w:sz w:val="24"/>
          <w:szCs w:val="24"/>
          <w:lang w:val="sr-Cyrl-CS"/>
        </w:rPr>
        <w:t xml:space="preserve"> (послови везани за рок), уз достављање радног материјала.</w:t>
      </w:r>
      <w:proofErr w:type="gramEnd"/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III ПРИПРЕМАЊЕ СЕДНИЦЕ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11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У припремању седнице учествује и шеф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рачуноводства ,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за послове из делокруга свог рада, ако су предмет разматрања Школског одбора.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При састављању предлога дневног реда води се рачуна нарочито о томе да: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на седницама разматрају питања која по Закону и Статуту школе спадају у надлежност Школског одбора;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дневни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ред обухвата првенствено она питања која су у време одржавања седнице најактуелнија и најхитнија за рад Школе;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дневни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ред не буде сувише обиман и да све његове тачке могу да се обраде на тој седници; </w:t>
      </w:r>
    </w:p>
    <w:p w:rsidR="000322FC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редослед тачака предлога дневног реда утврђује према важности и хитности предмета. </w:t>
      </w:r>
    </w:p>
    <w:p w:rsidR="006752AD" w:rsidRPr="006752AD" w:rsidRDefault="006752AD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IV РАД НА СЕДНИЦАМА И ОДРЖАВАЊЕ РЕДА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13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Седницу отвара председник и на самом почетку утврђује присутност и одсутност чланова.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AD" w:rsidRDefault="006752AD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752AD" w:rsidRPr="006752AD" w:rsidRDefault="006752AD" w:rsidP="006752A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lastRenderedPageBreak/>
        <w:t>Седницама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присуствују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директор и секретар Школе, представник синдиката и два представника ученичког парламента.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Након утврђивања кворума, разматра се и усваја записник са претходне седнице и предлог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14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15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Школски одбор одлучује посебно о сваком предлогу за измену или допуну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16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 преласка на дневни ред, разматра се записник са претходне седнице и доноси одлука о његовом усвајању.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о сваком предлогу за измену или допуну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17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AD" w:rsidRDefault="006752AD" w:rsidP="000322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752AD" w:rsidRDefault="006752AD" w:rsidP="000322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752AD" w:rsidRPr="006752AD" w:rsidRDefault="006752AD" w:rsidP="000322FC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18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19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20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21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закључује расправу када се утврди да нема више пријављених дискутаната.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22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23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Школски одбор одлуке доноси већином гласова од укупног броја чланова.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 24</w:t>
      </w:r>
    </w:p>
    <w:p w:rsidR="000322FC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AD" w:rsidRPr="006752AD" w:rsidRDefault="006752AD" w:rsidP="006752A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lastRenderedPageBreak/>
        <w:t>Одлука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и објављује на огласној табли школе најкасније у року од три дана од дана доношења.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25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Ако за решење истог питања има више предлога, гласа се за све предлоге.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предлоге ставља на гласање оним редом којим су изнети и о сваком предлогу се гласа посебно.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26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Гласање је, по правилу јавно.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Изузетно, чланови Школског одбора могу одлучити да гласање о неком питању буде тајно.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27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Гласа се на тај начин што се чланови изјашњавају "за" или "против" предлога или се уздржавају од гласања.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Чланови Школског одбора имају право да издвоје своје мишљење по неком питању, што се уноси у записник са седнице.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28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Јавно гласање се врши дизањем руке или појединачним позивањем на изјашњавање.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По завршеном гласању, председник утврђује резултат гласања.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29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Тајно гласање се спроводи на гласачким листићима, на начин који се утврђује одлуком о тајном гласању.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Тајно гласање спроводи и резултат утврђује трочлана комисија, из реда чланова Школског одбора, изабрана на седници која претходи седници на којој се врши гласање.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30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објављује резултат гласања.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31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има право да одржава ред на седницама и одговоран је за њега.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32 </w:t>
      </w:r>
    </w:p>
    <w:p w:rsidR="000322FC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Због повреде реда на седницама, могу се изрећи следеће мере: </w:t>
      </w:r>
    </w:p>
    <w:p w:rsidR="006752AD" w:rsidRPr="006752AD" w:rsidRDefault="006752AD" w:rsidP="006752A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усмена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опомена;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писмена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опомена унета у записник;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одузимање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речи и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удаљавање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са седнице.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Мере утврђене тач.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1, 2.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члана изриче председник Школског одбора, а меру из тачке 4.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Школски одбор, на предлог председника.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33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Усмена опомена изриче се члану који својим понашањем на седници нарушава ред и одредбе овог пословника.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Нарушавање реда и одредаба овог пословника може да буде: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учешће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у дискусији пре добијања речи;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дискусија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о питању које није на дневном реду;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прекидање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другог дискутанта у излагању, добацивање и ометање;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недолично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и непристојно понашање, вређање присутних и сл.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Мера одузимања речи изриче се члану који нарушава ред, а већ је два пута био опоменут.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Мера удаљења са седнице изриче се члану који: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вређа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и клевета друге чланове или друга присутна лица;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поштује изречену меру одузимања речи;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понашањем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онемогућава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несметано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</w:t>
      </w:r>
      <w:r w:rsidR="00753283">
        <w:rPr>
          <w:rFonts w:ascii="Times New Roman" w:hAnsi="Times New Roman" w:cs="Times New Roman"/>
          <w:sz w:val="24"/>
          <w:szCs w:val="24"/>
        </w:rPr>
        <w:t>државање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r w:rsidR="00753283">
        <w:rPr>
          <w:rFonts w:ascii="Times New Roman" w:hAnsi="Times New Roman" w:cs="Times New Roman"/>
          <w:sz w:val="24"/>
          <w:szCs w:val="24"/>
          <w:lang w:val="sr-Cyrl-CS"/>
        </w:rPr>
        <w:t>школског одбора</w:t>
      </w:r>
      <w:r w:rsidRPr="00675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34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Члан који је удаљен са седнице, дужан је да одмах напусти седницу.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AD" w:rsidRPr="006752AD" w:rsidRDefault="006752AD" w:rsidP="006752A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35 </w:t>
      </w:r>
    </w:p>
    <w:p w:rsidR="006752AD" w:rsidRPr="006752AD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Председник Школског одбора закључује седницу исцрпљивањем свих тачака дневног реда.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V ВОЂЕЊЕ ЗАПИСНИКА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36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На конститутивној седници Школског одбора одређује се лице које ће водити записник са седница.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 правилном вођењу записника и формулацији одлука и закључака стара се секретар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83" w:rsidRPr="00753283" w:rsidRDefault="00753283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Ток седнице се снима. Право је сваког члана Школског одбора да оствари увид у снимак седнице, на лични захтев. Аудио записи се чувају у бази података.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37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Записник обавезно садржи: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редни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број седнице, рачунајући од почетка мандатног периода;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, датум и време одржавања;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председавајућег и записничара;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присутних и одсутних чланова, уз констатацију да ли је одсуство најављено и оправдано;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присутних лица која нису чланови Школског одбора;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констатацију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да постоји кворум за рад и одлучивање;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формулацију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одлука о којима се гласало, оним редом којим су донете;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све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податке од значаја за законито доношење одлуке (начин гласања, број гласова "за", "против", број уздржаних и издвојених мишљења);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изворна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и издвојена мишљења, за која поједини чланови изричито траже да уђу у записник;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време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када је седница завршена или прекинута;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потписе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председавајућег и записничара.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38 </w:t>
      </w:r>
    </w:p>
    <w:p w:rsidR="000322FC" w:rsidRPr="006752AD" w:rsidRDefault="000322FC" w:rsidP="00032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Записник који се састоји из више листова мора имати парафирану сваку страницу од стране записничара.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AD" w:rsidRPr="006752AD" w:rsidRDefault="006752AD" w:rsidP="006752A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39 </w:t>
      </w:r>
    </w:p>
    <w:p w:rsidR="000322FC" w:rsidRPr="00753283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 xml:space="preserve">Записник се чува у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записницима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ка</w:t>
      </w:r>
      <w:r w:rsidR="007532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трајне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3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753283">
        <w:rPr>
          <w:rFonts w:ascii="Times New Roman" w:hAnsi="Times New Roman" w:cs="Times New Roman"/>
          <w:sz w:val="24"/>
          <w:szCs w:val="24"/>
          <w:lang w:val="sr-Cyrl-CS"/>
        </w:rPr>
        <w:t>, као и аудио запис.</w:t>
      </w:r>
      <w:proofErr w:type="gramEnd"/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 40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41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 извршавању свих одлука донетих на седницама Школског одбора стара се директор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VI КОМИСИЈЕ ШКОЛСКОГ ОДБОРА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42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Школски одбор може образовати сталне или повремене комисије ради извршавања појединих послова из своје надлежности.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43 </w:t>
      </w:r>
    </w:p>
    <w:p w:rsidR="000322FC" w:rsidRPr="007226CE" w:rsidRDefault="000322FC" w:rsidP="000322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Састав комисије из члана 42.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пословника, њен задатак и рок за извршење посла утврђује Школски одбор приликом њеног образовања. </w:t>
      </w:r>
    </w:p>
    <w:p w:rsidR="000322FC" w:rsidRPr="007226CE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6752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рад одговарају Школском одбору.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VII ЗАВРШНЕ ОДРЕДБЕ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44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Измене и допуне овог пословника врше се на исти начин и по поступку као и његово доношење.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Тумачење одредаба овог пословника даје Школски одбор.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FC" w:rsidRPr="006752AD" w:rsidRDefault="000322FC" w:rsidP="00032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AD">
        <w:rPr>
          <w:rFonts w:ascii="Times New Roman" w:hAnsi="Times New Roman" w:cs="Times New Roman"/>
          <w:b/>
          <w:bCs/>
          <w:sz w:val="24"/>
          <w:szCs w:val="24"/>
        </w:rPr>
        <w:t xml:space="preserve">Члан 45 </w:t>
      </w:r>
    </w:p>
    <w:p w:rsidR="000322FC" w:rsidRPr="00BD0B77" w:rsidRDefault="000322FC" w:rsidP="000322FC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752AD">
        <w:rPr>
          <w:rFonts w:ascii="Times New Roman" w:hAnsi="Times New Roman" w:cs="Times New Roman"/>
          <w:sz w:val="24"/>
          <w:szCs w:val="24"/>
        </w:rPr>
        <w:t>Овај пословник ступа на снагу осмог дана од дана објављивања на огласној табли Школе.</w:t>
      </w:r>
      <w:proofErr w:type="gram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1268"/>
        <w:gridCol w:w="3990"/>
      </w:tblGrid>
      <w:tr w:rsidR="000322FC" w:rsidRPr="006752AD" w:rsidTr="007226CE">
        <w:trPr>
          <w:tblCellSpacing w:w="0" w:type="dxa"/>
        </w:trPr>
        <w:tc>
          <w:tcPr>
            <w:tcW w:w="2358" w:type="pct"/>
            <w:hideMark/>
          </w:tcPr>
          <w:p w:rsidR="000322FC" w:rsidRPr="006752AD" w:rsidRDefault="007226CE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Гаџинон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Хану</w:t>
            </w:r>
            <w:r w:rsidR="0075328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7532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75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2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30. 03. 2018.</w:t>
            </w:r>
            <w:proofErr w:type="spellStart"/>
            <w:r w:rsidR="000322FC" w:rsidRPr="006752AD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0322FC" w:rsidRPr="0067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hideMark/>
          </w:tcPr>
          <w:p w:rsidR="000322FC" w:rsidRPr="006752AD" w:rsidRDefault="000322FC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A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5" w:type="pct"/>
            <w:hideMark/>
          </w:tcPr>
          <w:p w:rsidR="000322FC" w:rsidRPr="006752AD" w:rsidRDefault="000322FC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ПРЕДСЕДНИК ШКОЛСКОГ ОДБОРА </w:t>
            </w:r>
          </w:p>
        </w:tc>
      </w:tr>
      <w:tr w:rsidR="000322FC" w:rsidRPr="006752AD" w:rsidTr="007226CE">
        <w:trPr>
          <w:tblCellSpacing w:w="0" w:type="dxa"/>
        </w:trPr>
        <w:tc>
          <w:tcPr>
            <w:tcW w:w="2358" w:type="pct"/>
            <w:hideMark/>
          </w:tcPr>
          <w:p w:rsidR="000322FC" w:rsidRPr="006752AD" w:rsidRDefault="000322FC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A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37" w:type="pct"/>
            <w:hideMark/>
          </w:tcPr>
          <w:p w:rsidR="000322FC" w:rsidRPr="006752AD" w:rsidRDefault="000322FC" w:rsidP="00F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A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5" w:type="pct"/>
            <w:hideMark/>
          </w:tcPr>
          <w:p w:rsidR="00BD0B77" w:rsidRPr="00CC7F35" w:rsidRDefault="00BD0B77" w:rsidP="00CC7F35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22FC" w:rsidRPr="00BD0B77" w:rsidRDefault="00CC7F35" w:rsidP="00FA6CE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Срђан Ј</w:t>
            </w:r>
            <w:r w:rsidR="00BD0B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овановић</w:t>
            </w:r>
          </w:p>
        </w:tc>
      </w:tr>
    </w:tbl>
    <w:p w:rsidR="000322FC" w:rsidRPr="006752AD" w:rsidRDefault="000322FC" w:rsidP="00032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67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AD">
        <w:rPr>
          <w:rFonts w:ascii="Times New Roman" w:hAnsi="Times New Roman" w:cs="Times New Roman"/>
          <w:sz w:val="24"/>
          <w:szCs w:val="24"/>
        </w:rPr>
        <w:t>та</w:t>
      </w:r>
      <w:r w:rsidR="00753283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328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753283">
        <w:rPr>
          <w:rFonts w:ascii="Times New Roman" w:hAnsi="Times New Roman" w:cs="Times New Roman"/>
          <w:sz w:val="24"/>
          <w:szCs w:val="24"/>
        </w:rPr>
        <w:t xml:space="preserve"> </w:t>
      </w:r>
      <w:r w:rsidR="00753283">
        <w:rPr>
          <w:rFonts w:ascii="Times New Roman" w:hAnsi="Times New Roman" w:cs="Times New Roman"/>
          <w:sz w:val="24"/>
          <w:szCs w:val="24"/>
          <w:lang w:val="sr-Cyrl-CS"/>
        </w:rPr>
        <w:t xml:space="preserve"> 02</w:t>
      </w:r>
      <w:proofErr w:type="gramEnd"/>
      <w:r w:rsidR="00753283">
        <w:rPr>
          <w:rFonts w:ascii="Times New Roman" w:hAnsi="Times New Roman" w:cs="Times New Roman"/>
          <w:sz w:val="24"/>
          <w:szCs w:val="24"/>
          <w:lang w:val="sr-Cyrl-CS"/>
        </w:rPr>
        <w:t>. 04. 2018. године</w:t>
      </w:r>
      <w:r w:rsidRPr="00675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544" w:rsidRPr="007226CE" w:rsidRDefault="007226CE" w:rsidP="007226CE">
      <w:pPr>
        <w:jc w:val="center"/>
        <w:rPr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sectPr w:rsidR="00BD2544" w:rsidRPr="007226CE" w:rsidSect="006752AD"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FC"/>
    <w:rsid w:val="000322FC"/>
    <w:rsid w:val="001A1B51"/>
    <w:rsid w:val="0028071C"/>
    <w:rsid w:val="003A651C"/>
    <w:rsid w:val="00445D0E"/>
    <w:rsid w:val="00453703"/>
    <w:rsid w:val="004D7F0F"/>
    <w:rsid w:val="00516500"/>
    <w:rsid w:val="006752AD"/>
    <w:rsid w:val="007226CE"/>
    <w:rsid w:val="00753283"/>
    <w:rsid w:val="00AA30B0"/>
    <w:rsid w:val="00BD0B77"/>
    <w:rsid w:val="00CC7F35"/>
    <w:rsid w:val="00D16DCE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2F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22FC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F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0322FC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22FC"/>
    <w:rPr>
      <w:rFonts w:ascii="Arial" w:eastAsia="Times New Roman" w:hAnsi="Arial" w:cs="Arial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0322FC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22FC"/>
    <w:rPr>
      <w:rFonts w:ascii="Arial" w:eastAsia="Times New Roman" w:hAnsi="Arial" w:cs="Arial"/>
      <w:lang w:val="en-US" w:eastAsia="ar-SA"/>
    </w:rPr>
  </w:style>
  <w:style w:type="paragraph" w:customStyle="1" w:styleId="naslov1">
    <w:name w:val="naslov1"/>
    <w:basedOn w:val="Normal"/>
    <w:rsid w:val="000322FC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0322FC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0322FC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0322FC"/>
    <w:pPr>
      <w:ind w:left="1134" w:hanging="142"/>
    </w:pPr>
  </w:style>
  <w:style w:type="paragraph" w:customStyle="1" w:styleId="normalbold">
    <w:name w:val="normalbold"/>
    <w:basedOn w:val="Normal"/>
    <w:rsid w:val="000322FC"/>
    <w:rPr>
      <w:b/>
      <w:bCs/>
    </w:rPr>
  </w:style>
  <w:style w:type="paragraph" w:customStyle="1" w:styleId="normalboldcentar">
    <w:name w:val="normalboldcentar"/>
    <w:basedOn w:val="Normal"/>
    <w:rsid w:val="000322F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0322FC"/>
    <w:pPr>
      <w:jc w:val="center"/>
    </w:pPr>
  </w:style>
  <w:style w:type="paragraph" w:customStyle="1" w:styleId="normalprored">
    <w:name w:val="normalprored"/>
    <w:basedOn w:val="Normal"/>
    <w:rsid w:val="000322F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0322FC"/>
    <w:pPr>
      <w:jc w:val="center"/>
    </w:pPr>
    <w:rPr>
      <w:i/>
      <w:iCs/>
    </w:rPr>
  </w:style>
  <w:style w:type="paragraph" w:customStyle="1" w:styleId="clan">
    <w:name w:val="clan"/>
    <w:basedOn w:val="Normal"/>
    <w:rsid w:val="000322FC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0322FC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0322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22FC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0322FC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0322FC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0322FC"/>
    <w:pPr>
      <w:jc w:val="right"/>
    </w:pPr>
  </w:style>
  <w:style w:type="paragraph" w:customStyle="1" w:styleId="samostalni">
    <w:name w:val="samostalni"/>
    <w:basedOn w:val="Normal"/>
    <w:rsid w:val="000322FC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0322FC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0322FC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0322FC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0322FC"/>
    <w:pPr>
      <w:ind w:left="1701" w:hanging="227"/>
    </w:pPr>
  </w:style>
  <w:style w:type="paragraph" w:customStyle="1" w:styleId="normaluvuceni3">
    <w:name w:val="normal_uvuceni3"/>
    <w:basedOn w:val="Normal"/>
    <w:rsid w:val="000322FC"/>
    <w:pPr>
      <w:ind w:left="992"/>
    </w:pPr>
  </w:style>
  <w:style w:type="paragraph" w:customStyle="1" w:styleId="naslovpropisa1">
    <w:name w:val="naslovpropisa1"/>
    <w:basedOn w:val="Normal"/>
    <w:rsid w:val="000322FC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0322FC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0322FC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0322FC"/>
    <w:pPr>
      <w:jc w:val="center"/>
    </w:pPr>
    <w:rPr>
      <w:b/>
      <w:bCs/>
    </w:rPr>
  </w:style>
  <w:style w:type="paragraph" w:customStyle="1" w:styleId="naslov5">
    <w:name w:val="naslov5"/>
    <w:basedOn w:val="Normal"/>
    <w:rsid w:val="000322FC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0322FC"/>
    <w:rPr>
      <w:b/>
      <w:bCs/>
      <w:i/>
      <w:iCs/>
    </w:rPr>
  </w:style>
  <w:style w:type="paragraph" w:customStyle="1" w:styleId="stepen">
    <w:name w:val="stepen"/>
    <w:basedOn w:val="Normal"/>
    <w:rsid w:val="000322FC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0322FC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0322F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0322FC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0322FC"/>
  </w:style>
  <w:style w:type="paragraph" w:customStyle="1" w:styleId="normalpraksa">
    <w:name w:val="normalpraksa"/>
    <w:basedOn w:val="Normal"/>
    <w:rsid w:val="000322FC"/>
    <w:rPr>
      <w:i/>
      <w:iCs/>
    </w:rPr>
  </w:style>
  <w:style w:type="paragraph" w:customStyle="1" w:styleId="normalctzaglavlje">
    <w:name w:val="normalctzaglavlje"/>
    <w:basedOn w:val="Normal"/>
    <w:rsid w:val="000322FC"/>
    <w:rPr>
      <w:b/>
      <w:bCs/>
      <w:sz w:val="16"/>
      <w:szCs w:val="16"/>
    </w:rPr>
  </w:style>
  <w:style w:type="paragraph" w:customStyle="1" w:styleId="windings">
    <w:name w:val="windings"/>
    <w:basedOn w:val="Normal"/>
    <w:rsid w:val="000322FC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0322FC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0322FC"/>
    <w:rPr>
      <w:sz w:val="16"/>
      <w:szCs w:val="16"/>
    </w:rPr>
  </w:style>
  <w:style w:type="paragraph" w:customStyle="1" w:styleId="tabelamala">
    <w:name w:val="tabela_mala"/>
    <w:basedOn w:val="Normal"/>
    <w:rsid w:val="000322FC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0322FC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0322F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0322FC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0322FC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0322FC"/>
    <w:rPr>
      <w:i/>
      <w:iCs/>
    </w:rPr>
  </w:style>
  <w:style w:type="paragraph" w:customStyle="1" w:styleId="tsaokvirom">
    <w:name w:val="tsaokvirom"/>
    <w:basedOn w:val="Normal"/>
    <w:rsid w:val="000322FC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0322FC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0322FC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0322FC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0322FC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0322FC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0322FC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0322FC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0322FC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0322FC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0322FC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0322FC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0322FC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0322FC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0322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0322FC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0322FC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0322FC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0322FC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0322FC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0322FC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0322FC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0322FC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0322FC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0322FC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0322FC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0322FC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0322FC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0322FC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0322FC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0322FC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0322FC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0322FC"/>
    <w:rPr>
      <w:sz w:val="15"/>
      <w:szCs w:val="15"/>
    </w:rPr>
  </w:style>
  <w:style w:type="paragraph" w:customStyle="1" w:styleId="s2">
    <w:name w:val="s2"/>
    <w:basedOn w:val="Normal"/>
    <w:rsid w:val="000322FC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0322FC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0322FC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0322FC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0322FC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0322FC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0322FC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0322FC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0322FC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0322FC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0322FC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0322FC"/>
    <w:pPr>
      <w:spacing w:before="0" w:beforeAutospacing="0" w:after="24" w:afterAutospacing="0"/>
    </w:pPr>
  </w:style>
  <w:style w:type="character" w:customStyle="1" w:styleId="style11">
    <w:name w:val="style11"/>
    <w:rsid w:val="000322FC"/>
    <w:rPr>
      <w:b/>
    </w:rPr>
  </w:style>
  <w:style w:type="character" w:customStyle="1" w:styleId="style21">
    <w:name w:val="style21"/>
    <w:rsid w:val="000322FC"/>
    <w:rPr>
      <w:b/>
    </w:rPr>
  </w:style>
  <w:style w:type="character" w:customStyle="1" w:styleId="style31">
    <w:name w:val="style31"/>
    <w:rsid w:val="000322FC"/>
    <w:rPr>
      <w:b/>
    </w:rPr>
  </w:style>
  <w:style w:type="paragraph" w:customStyle="1" w:styleId="tabelamolovani">
    <w:name w:val="tabelamolovani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0322FC"/>
    <w:rPr>
      <w:color w:val="FF0000"/>
    </w:rPr>
  </w:style>
  <w:style w:type="paragraph" w:customStyle="1" w:styleId="normalgreenback">
    <w:name w:val="normal_greenback"/>
    <w:basedOn w:val="Normal"/>
    <w:rsid w:val="000322FC"/>
    <w:pPr>
      <w:shd w:val="clear" w:color="auto" w:fill="33FF33"/>
    </w:pPr>
  </w:style>
  <w:style w:type="paragraph" w:customStyle="1" w:styleId="tabelaobrazac">
    <w:name w:val="tabelaobrazac"/>
    <w:basedOn w:val="Normal"/>
    <w:rsid w:val="000322F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0322FC"/>
    <w:rPr>
      <w:b/>
      <w:bCs/>
      <w:sz w:val="24"/>
      <w:szCs w:val="24"/>
    </w:rPr>
  </w:style>
  <w:style w:type="paragraph" w:customStyle="1" w:styleId="010---deo">
    <w:name w:val="010---deo"/>
    <w:basedOn w:val="Normal"/>
    <w:rsid w:val="000322FC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0322FC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0322FC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0322FC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0322FC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0322FC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0322FC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0322FC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0322FC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0322FC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0322FC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0322FC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0322FC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0322FC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0322FC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2F1C-C8E9-42E1-AE78-759B533F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Administracija</cp:lastModifiedBy>
  <cp:revision>8</cp:revision>
  <cp:lastPrinted>2018-04-04T07:03:00Z</cp:lastPrinted>
  <dcterms:created xsi:type="dcterms:W3CDTF">2018-03-21T07:29:00Z</dcterms:created>
  <dcterms:modified xsi:type="dcterms:W3CDTF">2018-04-04T07:04:00Z</dcterms:modified>
</cp:coreProperties>
</file>