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0" w:lineRule="atLeast"/>
        <w:ind w:left="0" w:right="0"/>
        <w:jc w:val="left"/>
        <w:textAlignment w:val="baseline"/>
        <w:rPr>
          <w:b/>
          <w:bCs/>
          <w:color w:val="107DBC"/>
          <w:sz w:val="26"/>
          <w:szCs w:val="26"/>
        </w:rPr>
      </w:pPr>
      <w:r>
        <w:rPr>
          <w:b/>
          <w:bCs/>
          <w:i w:val="0"/>
          <w:iCs w:val="0"/>
          <w:caps w:val="0"/>
          <w:color w:val="107DBC"/>
          <w:spacing w:val="0"/>
          <w:sz w:val="26"/>
          <w:szCs w:val="26"/>
          <w:bdr w:val="none" w:color="auto" w:sz="0" w:space="0"/>
          <w:vertAlign w:val="baseline"/>
        </w:rPr>
        <w:t>ПРАВИЛНИК О СТРУЧНОМ УСАВРШАВА</w:t>
      </w:r>
      <w:bookmarkStart w:id="0" w:name="_GoBack"/>
      <w:bookmarkEnd w:id="0"/>
      <w:r>
        <w:rPr>
          <w:b/>
          <w:bCs/>
          <w:i w:val="0"/>
          <w:iCs w:val="0"/>
          <w:caps w:val="0"/>
          <w:color w:val="107DBC"/>
          <w:spacing w:val="0"/>
          <w:sz w:val="26"/>
          <w:szCs w:val="26"/>
          <w:bdr w:val="none" w:color="auto" w:sz="0" w:space="0"/>
          <w:vertAlign w:val="baseline"/>
        </w:rPr>
        <w:t>ЊУ И СТИЦАЊУ ЗВАЊА НАСТАВНИКА, ВАСПИТАЧА И СТРУЧНИХ САРАДНИКА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textAlignment w:val="baseline"/>
        <w:rPr>
          <w:color w:val="E09900"/>
          <w:sz w:val="14"/>
          <w:szCs w:val="14"/>
        </w:rPr>
      </w:pPr>
      <w:r>
        <w:rPr>
          <w:rFonts w:ascii="Arial" w:hAnsi="Arial" w:eastAsia="Arial" w:cs="Arial"/>
          <w:i w:val="0"/>
          <w:iCs w:val="0"/>
          <w:caps w:val="0"/>
          <w:color w:val="E09900"/>
          <w:spacing w:val="0"/>
          <w:sz w:val="14"/>
          <w:szCs w:val="14"/>
          <w:bdr w:val="none" w:color="auto" w:sz="0" w:space="0"/>
          <w:vertAlign w:val="baseline"/>
        </w:rPr>
        <w:t>od strane</w:t>
      </w:r>
      <w:r>
        <w:rPr>
          <w:rFonts w:hint="default" w:ascii="Arial" w:hAnsi="Arial" w:eastAsia="Arial" w:cs="Arial"/>
          <w:i w:val="0"/>
          <w:iCs w:val="0"/>
          <w:caps w:val="0"/>
          <w:color w:val="E09900"/>
          <w:spacing w:val="0"/>
          <w:sz w:val="14"/>
          <w:szCs w:val="14"/>
          <w:bdr w:val="none" w:color="auto" w:sz="0" w:space="0"/>
          <w:vertAlign w:val="baseline"/>
        </w:rPr>
        <w:t>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"https://osvitkoisvetagadzinhan.mojaskola.org/author/majamilosevic/" \o "Objavio majamilosevic"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5"/>
          <w:rFonts w:hint="default" w:ascii="Arial" w:hAnsi="Arial" w:eastAsia="Arial" w:cs="Arial"/>
          <w:i w:val="0"/>
          <w:iCs w:val="0"/>
          <w:caps w:val="0"/>
          <w:color w:val="E09900"/>
          <w:spacing w:val="0"/>
          <w:sz w:val="14"/>
          <w:szCs w:val="14"/>
          <w:u w:val="none"/>
          <w:bdr w:val="none" w:color="auto" w:sz="0" w:space="0"/>
          <w:vertAlign w:val="baseline"/>
        </w:rPr>
        <w:t>majamilosevic</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r>
        <w:rPr>
          <w:rFonts w:hint="default" w:ascii="Arial" w:hAnsi="Arial" w:eastAsia="Arial" w:cs="Arial"/>
          <w:i w:val="0"/>
          <w:iCs w:val="0"/>
          <w:caps w:val="0"/>
          <w:color w:val="E09900"/>
          <w:spacing w:val="0"/>
          <w:sz w:val="14"/>
          <w:szCs w:val="14"/>
          <w:bdr w:val="none" w:color="auto" w:sz="0" w:space="0"/>
          <w:vertAlign w:val="baseline"/>
        </w:rPr>
        <w:t> | нов 3, 2023 |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"https://osvitkoisvetagadzinhan.mojaskola.org/category/%d0%b4%d0%be%d0%ba%d1%83%d0%bc%d0%b5%d0%bd%d1%82%d0%b0-%d1%88%d0%ba%d0%be%d0%bb%d0%b5/"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5"/>
          <w:rFonts w:hint="default" w:ascii="Arial" w:hAnsi="Arial" w:eastAsia="Arial" w:cs="Arial"/>
          <w:i w:val="0"/>
          <w:iCs w:val="0"/>
          <w:caps w:val="0"/>
          <w:color w:val="E09900"/>
          <w:spacing w:val="0"/>
          <w:sz w:val="14"/>
          <w:szCs w:val="14"/>
          <w:u w:val="none"/>
          <w:bdr w:val="none" w:color="auto" w:sz="0" w:space="0"/>
          <w:vertAlign w:val="baseline"/>
        </w:rPr>
        <w:t>Документа школе</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r>
        <w:rPr>
          <w:rFonts w:hint="default" w:ascii="Arial" w:hAnsi="Arial" w:eastAsia="Arial" w:cs="Arial"/>
          <w:i w:val="0"/>
          <w:iCs w:val="0"/>
          <w:caps w:val="0"/>
          <w:color w:val="E09900"/>
          <w:spacing w:val="0"/>
          <w:sz w:val="14"/>
          <w:szCs w:val="14"/>
          <w:bdr w:val="none" w:color="auto" w:sz="0" w:space="0"/>
          <w:vertAlign w:val="baseline"/>
        </w:rPr>
        <w:t>,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"https://osvitkoisvetagadzinhan.mojaskola.org/category/%d0%bf%d1%80%d0%b0%d0%b2%d0%b8%d0%bb%d0%bd%d0%b8%d1%86%d0%b8/"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5"/>
          <w:rFonts w:hint="default" w:ascii="Arial" w:hAnsi="Arial" w:eastAsia="Arial" w:cs="Arial"/>
          <w:i w:val="0"/>
          <w:iCs w:val="0"/>
          <w:caps w:val="0"/>
          <w:color w:val="E09900"/>
          <w:spacing w:val="0"/>
          <w:sz w:val="14"/>
          <w:szCs w:val="14"/>
          <w:u w:val="none"/>
          <w:bdr w:val="none" w:color="auto" w:sz="0" w:space="0"/>
          <w:vertAlign w:val="baseline"/>
        </w:rPr>
        <w:t>Правилници</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r>
        <w:rPr>
          <w:rFonts w:hint="default" w:ascii="Arial" w:hAnsi="Arial" w:eastAsia="Arial" w:cs="Arial"/>
          <w:i w:val="0"/>
          <w:iCs w:val="0"/>
          <w:caps w:val="0"/>
          <w:color w:val="E09900"/>
          <w:spacing w:val="0"/>
          <w:sz w:val="14"/>
          <w:szCs w:val="14"/>
          <w:bdr w:val="none" w:color="auto" w:sz="0" w:space="0"/>
          <w:vertAlign w:val="baseline"/>
        </w:rPr>
        <w:t>, </w:t>
      </w:r>
      <w:r>
        <w:rPr>
          <w:rFonts w:hint="default" w:ascii="Arial" w:hAnsi="Arial" w:eastAsia="Arial" w:cs="Arial"/>
          <w:i w:val="0"/>
          <w:iCs w:val="0"/>
          <w:caps w:val="0"/>
          <w:color w:val="E09900"/>
          <w:spacing w:val="0"/>
          <w:sz w:val="14"/>
          <w:szCs w:val="14"/>
          <w:u w:val="none"/>
          <w:bdr w:val="none" w:color="auto" w:sz="0" w:space="0"/>
          <w:vertAlign w:val="baseline"/>
        </w:rPr>
        <w:fldChar w:fldCharType="begin"/>
      </w:r>
      <w:r>
        <w:rPr>
          <w:rFonts w:hint="default" w:ascii="Arial" w:hAnsi="Arial" w:eastAsia="Arial" w:cs="Arial"/>
          <w:i w:val="0"/>
          <w:iCs w:val="0"/>
          <w:caps w:val="0"/>
          <w:color w:val="E09900"/>
          <w:spacing w:val="0"/>
          <w:sz w:val="14"/>
          <w:szCs w:val="14"/>
          <w:u w:val="none"/>
          <w:bdr w:val="none" w:color="auto" w:sz="0" w:space="0"/>
          <w:vertAlign w:val="baseline"/>
        </w:rPr>
        <w:instrText xml:space="preserve"> HYPERLINK "https://osvitkoisvetagadzinhan.mojaskola.org/category/%d0%bf%d1%83%d0%b1%d0%bb%d0%b8%d0%ba%d0%b0%d1%86%d0%b8%d1%98%d0%b0/" </w:instrText>
      </w:r>
      <w:r>
        <w:rPr>
          <w:rFonts w:hint="default" w:ascii="Arial" w:hAnsi="Arial" w:eastAsia="Arial" w:cs="Arial"/>
          <w:i w:val="0"/>
          <w:iCs w:val="0"/>
          <w:caps w:val="0"/>
          <w:color w:val="E09900"/>
          <w:spacing w:val="0"/>
          <w:sz w:val="14"/>
          <w:szCs w:val="14"/>
          <w:u w:val="none"/>
          <w:bdr w:val="none" w:color="auto" w:sz="0" w:space="0"/>
          <w:vertAlign w:val="baseline"/>
        </w:rPr>
        <w:fldChar w:fldCharType="separate"/>
      </w:r>
      <w:r>
        <w:rPr>
          <w:rStyle w:val="5"/>
          <w:rFonts w:hint="default" w:ascii="Arial" w:hAnsi="Arial" w:eastAsia="Arial" w:cs="Arial"/>
          <w:i w:val="0"/>
          <w:iCs w:val="0"/>
          <w:caps w:val="0"/>
          <w:color w:val="E09900"/>
          <w:spacing w:val="0"/>
          <w:sz w:val="14"/>
          <w:szCs w:val="14"/>
          <w:u w:val="none"/>
          <w:bdr w:val="none" w:color="auto" w:sz="0" w:space="0"/>
          <w:vertAlign w:val="baseline"/>
        </w:rPr>
        <w:t>Публикација</w:t>
      </w:r>
      <w:r>
        <w:rPr>
          <w:rFonts w:hint="default" w:ascii="Arial" w:hAnsi="Arial" w:eastAsia="Arial" w:cs="Arial"/>
          <w:i w:val="0"/>
          <w:iCs w:val="0"/>
          <w:caps w:val="0"/>
          <w:color w:val="E09900"/>
          <w:spacing w:val="0"/>
          <w:sz w:val="14"/>
          <w:szCs w:val="14"/>
          <w:u w:val="none"/>
          <w:bdr w:val="none" w:color="auto" w:sz="0" w:space="0"/>
          <w:vertAlign w:val="baseline"/>
        </w:rPr>
        <w:fldChar w:fldCharType="end"/>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На основу члана 119. став 1. тачка 1) а у вези са чланом 151. став 1. Закона о основама система образовања и васпитања (“Сл. гласник РС”, бр. 88/2017- даље: Закон), и члана 133. Статута основне  школе “Витко и Света” у Гаџином Хану, Школски одбор, на седници одржаној 30. 03. 2018.  године усвојио је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ПРАВИЛНИК О СТРУЧНОМ УСАВРШАВАЊУ И СТИЦАЊУ ЗВАЊА НАСТАВНИКА,</w:t>
      </w:r>
      <w:r>
        <w:rPr>
          <w:rStyle w:val="7"/>
          <w:rFonts w:hint="default" w:ascii="Arial" w:hAnsi="Arial" w:eastAsia="Arial" w:cs="Arial"/>
          <w:b/>
          <w:bCs/>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ВАСПИТАЧА И СТРУЧНИХ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УВОДНА ОДРЕДБА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Овим правилником ближе се уређује стручно усавршавање, услови и поступак за стицање звања наставника, васпитача и стручних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СТРУЧНО УСАВРШАВАЊЕ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циљу обезбеђивања квалитетнијег образовања и унапређивања развоја деце/ ученика/полазника и њихових постигнућа неопходно је подизање компетенција наставника, васпитача и стручних сарадника кроз професионални развој и стручно усавршавање.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Стручним усавршавањем се омогућава стицање и усавршавање компетенција неопходних за унапређивање образовно-васпитног (васпитно-образовног) и стручног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Одредбе овог правилника, у делу који се односи на стручно усавршавање, сходно се примењују и на директора установе.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Стручно усавршавање планира се у складу са потребама и приоритетима образовања и васпитања деце/ученика, приоритетним областима и на основу сагледавања нивоа развијености компетенција за професију наставника, васпитача и стручног сарадника у установи.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Планирање потреба и приоритета стручног усавршавања врши се и на основу личних планова професионалног развоја наставника, васпитача и стручних сарадника, резултата самовредновања и вредновања квалитета рада установе, извештаја о остварености стандарда постигнућа и других показатеља квалитета образовно-васпитног (васпитно-образовног)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Лични план професионалног развоја сачињава се на основу самопроцене нивоа развијености свих компетенција за професију.</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План стручног усавршавања саставни је део годишњег плана рада установе и усклађен је са развојним планом и резултатима самовредновања и спољашњег вредновања.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Наставничко (васпитно-образовно) и педагошко веће разматра извештај директора о стручном усавршавању са анализом резултата примене стечених знања и вештина.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Извештај директора је саставни део годишњег извештаја о раду установе.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Наставник, васпитач и стручни сарадник има право и дужност да сваке школске године учествује у остваривању различитих облика стручног усавршавања у установи, односно 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прикаже: поједини облик стручног усавршавања који је похађао (који је у вези са пословима наставника, васпитача и стручног сарадника); примену наученог са стручног усавршавања; резултате праћења развоја детета и ученика; стручну књигу, приручник, стручни чланак, дидактички материјал; резултате обављеног истраживања, студијско путовање, стручну посету и слично;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одржи угледни, односно огледни час наставе (активности) и води радионицу;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присуствује активностима из тач. 1) и 2) овог члана и учествује у њиховој анализи;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 учествује у истраживањима; пројектима образовно-васпитног карактера у установи; програмима од националног значаја у установи; програмима огледа, модел центра; планирању и остваривању облика стручног усавршавања у оквиру установе, у складу са потребама запослених.</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Стручно усавршавање које представља обавезну активност наставника, васпитача и стручног сарадника утврђену педагошком нормом у оквиру 40-часовне радне недеље јесте: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стручно усавршавање које се остварује активностима које предузима установа;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стручно усавршавање које се остварује активностима које се спроводе по одобреним програмима обука и стручних скупова;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стручно усавршавање које се остварује активностима које предузима министарство надлежно за послове просвете, Завод за унапређивање образовања и васпитања, Завод за вредновање квалитета образовања и васпитања,  кроз стручна и студијска путовања.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Приоритетне области стручног усавршавања од значаја за развој образовања и васпитања, прописане Правилником о сталном стручном усавршавању наставника, васпитача и стручних сарадника, јесу: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индивидуализовани приступ у раду са децом, ученицима и полазницима коришћењем различитих метода и облика рада у реализацији наставног предмета и/или области;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праћење и вредновање образовних постигнућа, односно праћење и подстицање развоја деце, ученика и полазника;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избор, израда, прилагођавање и употреба уџбеника, другог дидактичко-методичког материјала и других извора знања за одређени наставни предмет, односно васпитно-образовну област;</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 стварање толерантне и недискриминативне средине за учење и развој сваког појединца, заштита од насиља, злостављања, занемаривања и дискриминације;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 препознавање безбедносних ризика и реаговање на њих.</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7</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оквиру пуног радног времена наставник, васпитач и стручни сарадник има 64 сата годишње различитих облика стручног усавршавања, и то: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44 сата стручног усавршавања које предузима установа у оквиру својих развојних активности – извођењем угледних, односно огледних часова и активности са дискусијом и анализом;</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20 сати стручног усавршавања за које запослени има право на плаћено одсуство и то у активностима: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које се спроводе по одобреним програмима обука и стручних скупова;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које предузима министарство надлежно за послове образовања (у даљем тексту: Министарство), Завод за унапређивање образовања и васпитања и Завод за вредновање квалитета образовања и васпитања, по поступку утврђеном овим правилником, кроз стручна и студијска путовања;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 које предузима министарство надлежно за послове просвете, а није обухваћено алинејама 1. и 2. тачке 2) овог члана.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Наставник, васпитач и стручни сарадник дужан је да у току пет година оствари најмање 100 бодова из различитих облика стручног усавршавања из члана 7. став 1. тачка 2) овог правилника, од чега најмање 80 бодова из одобрених програма стручног усавршавања.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Право и дужност наставника, васпитача и стручног сарадника да се стручно усавршава подразумева и право на одсуствовање са рада у складу са Законом (у трајању од три радна дана годишње) и у складу са одредбама Посебног колективног уговора за запослене у основним и средњим школама и домовима ученика (до пет радних дана годишње).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Распоред одсуства наставника, васпитача и стручних сарадника због стручног усавршавања планира педагошки колегијум.</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вези са праћењем остваривања стручног усавршавања наставника, васпитача и стручних сарадника, школа: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прати остваривање плана свих облика стручног усавршавања наставника, васпитача и стручних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води евиденцију о професионалном статусу и стручном усавршавању наставника, васпитача и стручног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вреднује резултате стручног усавршавања;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 анализира резултате самовредновања и спољашњег вредновања рада установе;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 предузима мере за унапређивање компетенција наставника, васпитача и стручног сарадника према утврђеним потребама;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6) предузима мере за унапређивање компетенција наставника, васпитача и стручног сарадника планирањем додатног стручног усавршавања.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Наставник, васпитач и стручни сарадник прате, анализирају и вреднују свој образовно-васпитни (васпитно-образовни)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СТИЦАЊЕ ЗВАЊА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11</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Током рада и професионалног развоја наставник, васпитач и стручни сарадник може да напредује стицањем звања: педагошки саветник, самостални педагошки саветник, виши педагошки саветник и високи педагошки саветник, у складу са Правилником о сталном стручном усавршавању и стицању звања наставника, васпитача и стручних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Звања се, по правилу, стичу поступно.</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12</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Звање педагошког саветника може да стекне наставник, васпитач и стручни сарадник који, осим лиценце: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има најмање осам година радног искуства у обављању образовно-васпитног рада у установи;</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показује висок степен компетентности у образовно-васпитном, раду, а васпитач и стручни сарадник – висок степен остварености образовно-васпитних циљева у односу на почетно стање и услове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истиче се у свим активностима стручног усавршавања које организује установа;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 иницира и учествује у подизању квалитета образовно-васпитног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 оствари, осим стручног усавршавања  додатних 50 бодова стручног усавршавања;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6) зна страни језик: енглески, руски, француски, немачки, шпански или италијански језик (даље: страни језик) на нивоу А2 Заједничког европског језичког оквира;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7) користи рачунар у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Звање самосталног педагошког саветника може да стекне наставник, васпитач и стручни сарадник који, осим лиценце: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има најмање 10 година радног искуства у обављању образовно-васпитног рада у установи и најмање две године рада у звању педагошког саветника;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показује висок степен компетентности у образовно-васпитном раду, а васпитач и стручни сарадник – висок степен остварености образовно-васпитних циљева у односу на почетно стање и услове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иницира и учествује у подизању квалитета образовно-васпитног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 савлада програм за ментора приправнику од 70 бодова или одобрене програме којима стиче компетенције за обучавање других наставника, васпитача и стручних сарадника, од најмање 70 бодова;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 зна страни језик на нивоу А2 Заједничког европског језичког оквира;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6) користи рачунар у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Звање вишег педагошког саветника може да стекне наставник, васпитач и стручни сарадник који осим лиценце: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има најмање 12 година радног искуства у обављању образовно-васпитног рада у установи и најмање две године рада у звању самосталног педагошког саветника;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показује натпросечан степен компетентности у образовно-васпитном раду, а васпитач и стручни сарадник – натпросечан степен остварености образовно-васпитних циљева у односу на почетно стање и услове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иницира и учествује у подизању квалитета образовно-васпитног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 оствари различите одобрене програме извођењем обуке у трајању од најмање 100 сати у својству реализатора програма или предавача;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 зна страни језик на нивоу Б1 Заједничког европског језичког оквира;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6) користи рачунар у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Звање високог педагошког саветника може да стекне наставник, васпитач и стручни сарадник који осим лиценце: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има најмање 15 година радног искуства у обављању образовно-васпитног рада и најмање три године рада у звању вишег педагошког саветника;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оствари различите одобрене програме извођењем обуке у трајању од преко 120 сати у својству реализатора програма или предавача;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3) постиже натпросечан степен компетентности у образовно-васпитном раду, а васпитач и стручни сарадник – натпросечан степен остварености образовно-васпитних циљева у односу на почетно стање и услове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4) иницира и учествује у подизању квалитета образовно-васпитног рада;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5) аутор је или коаутор одобреног програма који се остварује;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6) зна један страни језик на нивоу А2, а други на нивоу Б1 Заједничког европског језичког оквира;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7) користи рачунар у раду;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8) креира и остварује истраживачке активности од значаја за образовно-васпитни рад.</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13</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Поступак за стицање звања покреће се подношењем захтева установи са доказима о испуњености услова за стицање звања и самопроценом степена остварености образовно-васпитних (васпитно/образовних) циљева.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14</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Директор установе, у року од осам дана од дана пријема захтева, доставља захтев са доказима: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1) за наставника – стручном већу (за разредну наставу или за област предмета);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2) за стручног сарадника у школи – педагошком колегијуму;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Стручни орган је дужан да директору да мишљење у року од 30 дана од дана достављања захтева.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је мишљење позитивно, директор доставља захтев на мишљење наставничком већу.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случају да је мишљење негативно, директор у року од 15 дана доноси решење о одбијању захтева и обавештава подносиоца о садржају мишљења.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 решење о одбијању захтева подносилац има право приговора школском  одбору, у року од осам дана од дана пријема.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15</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Надлежно веће и Школски одбор у року од 15 дана од дана достављања захтева дужни су да дају мишљење директору установе. Ако веће не да мишљење у прописаном року, сматра се да је оно позитивно.</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Када је мишљење стручног органа позитивно, директор у року од 15 дана доставља предлог за избор у звање просветном саветнику.</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је стручни орган дао негативно мишљење, директор у року од 15 дана решењем одбија захтев и обавештава подносиоца о садржају добијених мишљења.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 решење о одбијању захтева подносилац има право приговора школском  одбору, у року од осам дана од дана пријема.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16</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Просветни саветник, у року од 60 дана од дана пријема захтева доставља мишљење директору установе, а ако у том року не може да да мишљење дужан је да обавести директора о новом року, који не може бити дужи од 30 дана.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Просветни саветник обавља стручно-педагошки надзор над радом наставника, васпитача и стручног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Када је мишљење просветног саветника позитивно, директор у року од 15 дана доноси решење о стицању звања педагошког саветника и самосталног педагошког саветника.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је мишљење просветног саветника негативно, директор у року од 15 дана решењем одбија захтев и обавештава подносиоца о садржају добијених мишљења.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 решење о одбијању захтева подносилац у року од осам дана од дана пријема решења има право приговора школском  одбору установе.</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17</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Када је мишљење просветног саветника у поступку стицања звања вишег педагошког саветника или високог педагошког саветника позитивно, директор установе у року од 15 дана доставља Заводу за унапређивање образовања и васпитања захтев за давање мишљења о предлогу за избор у звање. Завод је дужан да у року од 30 дана од дана пријема захтева достави мишљење директору установе.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Уколико Завод у прописаном року не може да да мишљење дужан је да обавести директора о новом року који не може да буде дужи од 30 дана.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је добијено мишљење Завода позитивно, директор у року од 15 дана доноси решење о стицању звања вишег педагошког саветника или високог педагошког саветника.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Ако је мишљење Завода негативно, директор у року од 15 дана доноси решење о одбијању захтева и обавештава подносиоца о садржају добијеног мишљења.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 решење о одбијању захтева подносилац у року од осам дана од дана пријема решења има право приговора школском  одбору установе.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7</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18</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У оквиру 40-часовне недеље директор утврђује структуру и распоред обавеза и активности које могу да обављају наставници, васпитачи и стручни сарадници изабрани у звања.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Наставник, васпитач и стручни сарадник у звању педагошког саветника, самосталног педагошког саветника, вишег, односно високог педагошког саветника може у установи да обавља активности прописане чл. 41. до 44. Правилника о сталном стручном усавршавању и стицању звања наставника, васпитача и стручних сарадника.</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19</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На све што није уређено овим правилником непосредно се примењују одредбе Правилника о сталном стручном усавршавању наставника, васпитача и стручних сарадника (“Сл. гласник РС”, бр. 86/2015 и 3/2016) и Правилника о сталном стручном усавршавању и стицању звања наставника, васпитача и стручних сарадника (“Сл. гласник РС”, бр. 85/2013 и 86/2015 – др. правилник).</w:t>
      </w:r>
      <w:r>
        <w:rPr>
          <w:rFonts w:hint="default" w:ascii="Arial" w:hAnsi="Arial" w:eastAsia="Arial" w:cs="Arial"/>
          <w:i w:val="0"/>
          <w:iCs w:val="0"/>
          <w:caps w:val="0"/>
          <w:color w:val="666666"/>
          <w:spacing w:val="0"/>
          <w:sz w:val="14"/>
          <w:szCs w:val="14"/>
          <w:bdr w:val="none" w:color="auto" w:sz="0" w:space="0"/>
          <w:vertAlign w:val="baseline"/>
        </w:rPr>
        <w:br w:type="textWrapping"/>
      </w:r>
      <w:r>
        <w:rPr>
          <w:rStyle w:val="7"/>
          <w:rFonts w:hint="default" w:ascii="Arial" w:hAnsi="Arial" w:eastAsia="Arial" w:cs="Arial"/>
          <w:b/>
          <w:bCs/>
          <w:i w:val="0"/>
          <w:iCs w:val="0"/>
          <w:caps w:val="0"/>
          <w:color w:val="666666"/>
          <w:spacing w:val="0"/>
          <w:sz w:val="14"/>
          <w:szCs w:val="14"/>
          <w:bdr w:val="none" w:color="auto" w:sz="0" w:space="0"/>
          <w:vertAlign w:val="baseline"/>
        </w:rPr>
        <w:t>Члан 20</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Овај правилник ступа на снагу у року од осам дана од дана оглашавања на огласној табли школе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sz w:val="14"/>
          <w:szCs w:val="14"/>
        </w:rPr>
      </w:pPr>
      <w:r>
        <w:rPr>
          <w:rFonts w:hint="default" w:ascii="Arial" w:hAnsi="Arial" w:eastAsia="Arial" w:cs="Arial"/>
          <w:i w:val="0"/>
          <w:iCs w:val="0"/>
          <w:caps w:val="0"/>
          <w:color w:val="666666"/>
          <w:spacing w:val="0"/>
          <w:sz w:val="14"/>
          <w:szCs w:val="14"/>
          <w:bdr w:val="none" w:color="auto" w:sz="0" w:space="0"/>
          <w:vertAlign w:val="baseline"/>
        </w:rPr>
        <w:t>У Гаџином Хану, дана  30. 03.  2018. године</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Председник Школског одбора</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________________________________</w:t>
      </w:r>
      <w:r>
        <w:rPr>
          <w:rFonts w:hint="default" w:ascii="Arial" w:hAnsi="Arial" w:eastAsia="Arial" w:cs="Arial"/>
          <w:i w:val="0"/>
          <w:iCs w:val="0"/>
          <w:caps w:val="0"/>
          <w:color w:val="666666"/>
          <w:spacing w:val="0"/>
          <w:sz w:val="14"/>
          <w:szCs w:val="14"/>
          <w:bdr w:val="none" w:color="auto" w:sz="0" w:space="0"/>
          <w:vertAlign w:val="baseline"/>
        </w:rPr>
        <w:br w:type="textWrapping"/>
      </w:r>
      <w:r>
        <w:rPr>
          <w:rFonts w:hint="default" w:ascii="Arial" w:hAnsi="Arial" w:eastAsia="Arial" w:cs="Arial"/>
          <w:i w:val="0"/>
          <w:iCs w:val="0"/>
          <w:caps w:val="0"/>
          <w:color w:val="666666"/>
          <w:spacing w:val="0"/>
          <w:sz w:val="14"/>
          <w:szCs w:val="14"/>
          <w:bdr w:val="none" w:color="auto" w:sz="0" w:space="0"/>
          <w:vertAlign w:val="baseline"/>
        </w:rPr>
        <w:t>Срђан  Јовановић</w:t>
      </w: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2325BC"/>
    <w:rsid w:val="39232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2023-11-30T11:10:00Z</dcterms:created>
  <dc:creator>acama</dc:creator>
  <cp:lastModifiedBy>acama</cp:lastModifiedBy>
  <dcterms:modified xsi:type="dcterms:W3CDTF">2023-11-30T11:11:12Z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E69C7210E7514D3F8505F758350F752B_11</vt:lpwstr>
  </property>
</Properties>
</file>